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1A9F" w14:textId="3A938EA5" w:rsidR="00D30B4E" w:rsidRDefault="00D30B4E" w:rsidP="00D30B4E">
      <w:pPr>
        <w:pStyle w:val="Heading2"/>
      </w:pPr>
      <w:r>
        <w:t>Engagement Survey RFP</w:t>
      </w:r>
    </w:p>
    <w:p w14:paraId="53D30122" w14:textId="77777777" w:rsidR="00D30B4E" w:rsidRPr="00D30B4E" w:rsidRDefault="00D30B4E">
      <w:pPr>
        <w:rPr>
          <w:sz w:val="23"/>
          <w:szCs w:val="23"/>
        </w:rPr>
      </w:pPr>
    </w:p>
    <w:p w14:paraId="327804C3" w14:textId="1BA7E99A" w:rsidR="000D63A6" w:rsidRPr="00D30B4E" w:rsidRDefault="00D30925">
      <w:pPr>
        <w:rPr>
          <w:b/>
          <w:bCs/>
          <w:sz w:val="23"/>
          <w:szCs w:val="23"/>
        </w:rPr>
      </w:pPr>
      <w:r w:rsidRPr="00D30B4E">
        <w:rPr>
          <w:b/>
          <w:bCs/>
          <w:sz w:val="23"/>
          <w:szCs w:val="23"/>
        </w:rPr>
        <w:t>Approximate Employee Population by BU as of 4/30/26</w:t>
      </w:r>
      <w:r w:rsidR="00D30B4E" w:rsidRPr="00D30B4E">
        <w:rPr>
          <w:b/>
          <w:bCs/>
          <w:sz w:val="23"/>
          <w:szCs w:val="23"/>
        </w:rPr>
        <w:t>:</w:t>
      </w:r>
    </w:p>
    <w:p w14:paraId="59140F09" w14:textId="5BB397A3" w:rsidR="00D30925" w:rsidRPr="00D30B4E" w:rsidRDefault="00D30925" w:rsidP="00D3092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D30B4E">
        <w:rPr>
          <w:sz w:val="23"/>
          <w:szCs w:val="23"/>
        </w:rPr>
        <w:t>Corporate – 300</w:t>
      </w:r>
    </w:p>
    <w:p w14:paraId="107E1719" w14:textId="6761374A" w:rsidR="00D30925" w:rsidRPr="00D30B4E" w:rsidRDefault="00D30925" w:rsidP="00D3092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D30B4E">
        <w:rPr>
          <w:sz w:val="23"/>
          <w:szCs w:val="23"/>
        </w:rPr>
        <w:t>Cultural &amp; Economic Development (CED) – 200</w:t>
      </w:r>
    </w:p>
    <w:p w14:paraId="3038E95A" w14:textId="77777777" w:rsidR="00D30925" w:rsidRPr="00D30B4E" w:rsidRDefault="00D30925" w:rsidP="00D3092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Cherokee Federal (CFED) – 4,600 </w:t>
      </w:r>
    </w:p>
    <w:p w14:paraId="7C471468" w14:textId="4B8074B7" w:rsidR="00D30925" w:rsidRPr="00D30B4E" w:rsidRDefault="00D30925" w:rsidP="00D3092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D30B4E">
        <w:rPr>
          <w:sz w:val="23"/>
          <w:szCs w:val="23"/>
        </w:rPr>
        <w:t>Cherokee Nation Entertainment (CNE) – 4,200</w:t>
      </w:r>
    </w:p>
    <w:p w14:paraId="0ED3FA3D" w14:textId="0555F7C4" w:rsidR="00D30925" w:rsidRPr="00D30B4E" w:rsidRDefault="00976A35">
      <w:pPr>
        <w:rPr>
          <w:sz w:val="23"/>
          <w:szCs w:val="23"/>
        </w:rPr>
      </w:pPr>
      <w:r w:rsidRPr="00D30B4E">
        <w:rPr>
          <w:sz w:val="23"/>
          <w:szCs w:val="23"/>
        </w:rPr>
        <w:t xml:space="preserve">Most of the employee population for Corporate, CED, and CNE </w:t>
      </w:r>
      <w:r w:rsidR="005846A9" w:rsidRPr="00D30B4E">
        <w:rPr>
          <w:sz w:val="23"/>
          <w:szCs w:val="23"/>
        </w:rPr>
        <w:t xml:space="preserve">are </w:t>
      </w:r>
      <w:r w:rsidRPr="00D30B4E">
        <w:rPr>
          <w:sz w:val="23"/>
          <w:szCs w:val="23"/>
        </w:rPr>
        <w:t>in Oklahoma.  CFED has employees nationwide and some international.</w:t>
      </w:r>
    </w:p>
    <w:p w14:paraId="69C45849" w14:textId="77777777" w:rsidR="00517C5B" w:rsidRPr="00D30B4E" w:rsidRDefault="00517C5B" w:rsidP="00517C5B">
      <w:pPr>
        <w:rPr>
          <w:sz w:val="23"/>
          <w:szCs w:val="23"/>
        </w:rPr>
      </w:pPr>
    </w:p>
    <w:p w14:paraId="2C7BDDA2" w14:textId="77777777" w:rsidR="00517C5B" w:rsidRPr="00D30B4E" w:rsidRDefault="00517C5B" w:rsidP="00517C5B">
      <w:pPr>
        <w:rPr>
          <w:b/>
          <w:bCs/>
          <w:sz w:val="23"/>
          <w:szCs w:val="23"/>
        </w:rPr>
      </w:pPr>
      <w:r w:rsidRPr="00D30B4E">
        <w:rPr>
          <w:b/>
          <w:bCs/>
          <w:sz w:val="23"/>
          <w:szCs w:val="23"/>
        </w:rPr>
        <w:t>Background:</w:t>
      </w:r>
    </w:p>
    <w:p w14:paraId="26F26605" w14:textId="77777777" w:rsidR="00517C5B" w:rsidRPr="00D30B4E" w:rsidRDefault="00517C5B" w:rsidP="00517C5B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D30B4E">
        <w:rPr>
          <w:sz w:val="23"/>
          <w:szCs w:val="23"/>
        </w:rPr>
        <w:t>We do not currently have an enterprise-wide engagement survey or pulse surveys</w:t>
      </w:r>
    </w:p>
    <w:p w14:paraId="3C40A34F" w14:textId="77777777" w:rsidR="00517C5B" w:rsidRPr="00D30B4E" w:rsidRDefault="00517C5B" w:rsidP="00517C5B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D30B4E">
        <w:rPr>
          <w:sz w:val="23"/>
          <w:szCs w:val="23"/>
        </w:rPr>
        <w:t>CNE started an annual engagement survey for their employee population in 2024</w:t>
      </w:r>
    </w:p>
    <w:p w14:paraId="6D3EA87B" w14:textId="5746EAAC" w:rsidR="005846A9" w:rsidRPr="00D30B4E" w:rsidRDefault="005846A9" w:rsidP="005846A9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D30B4E">
        <w:rPr>
          <w:sz w:val="23"/>
          <w:szCs w:val="23"/>
        </w:rPr>
        <w:t>Inclusion of CNE in the overall process is TBD</w:t>
      </w:r>
      <w:r w:rsidR="00D30B4E">
        <w:rPr>
          <w:sz w:val="23"/>
          <w:szCs w:val="23"/>
        </w:rPr>
        <w:t xml:space="preserve"> and could range from </w:t>
      </w:r>
      <w:r w:rsidRPr="00D30B4E">
        <w:rPr>
          <w:sz w:val="23"/>
          <w:szCs w:val="23"/>
        </w:rPr>
        <w:t>full participation to an abbreviate</w:t>
      </w:r>
      <w:r w:rsidR="00D30B4E">
        <w:rPr>
          <w:sz w:val="23"/>
          <w:szCs w:val="23"/>
        </w:rPr>
        <w:t>d</w:t>
      </w:r>
      <w:r w:rsidRPr="00D30B4E">
        <w:rPr>
          <w:sz w:val="23"/>
          <w:szCs w:val="23"/>
        </w:rPr>
        <w:t xml:space="preserve"> survey to measure NPS and alignment to values. </w:t>
      </w:r>
    </w:p>
    <w:p w14:paraId="16C5F135" w14:textId="1B3FAC88" w:rsidR="00517C5B" w:rsidRPr="00D30B4E" w:rsidRDefault="00517C5B" w:rsidP="00517C5B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Our current NPS </w:t>
      </w:r>
      <w:r w:rsidR="005846A9" w:rsidRPr="00D30B4E">
        <w:rPr>
          <w:sz w:val="23"/>
          <w:szCs w:val="23"/>
        </w:rPr>
        <w:t xml:space="preserve">reported to the Board of Directors as part of our Enterprise Risk Management program </w:t>
      </w:r>
      <w:r w:rsidR="000C7189" w:rsidRPr="00D30B4E">
        <w:rPr>
          <w:sz w:val="23"/>
          <w:szCs w:val="23"/>
        </w:rPr>
        <w:t>is based</w:t>
      </w:r>
      <w:r w:rsidRPr="00D30B4E">
        <w:rPr>
          <w:sz w:val="23"/>
          <w:szCs w:val="23"/>
        </w:rPr>
        <w:t xml:space="preserve"> on exit interviews.  </w:t>
      </w:r>
      <w:r w:rsidR="005846A9" w:rsidRPr="00D30B4E">
        <w:rPr>
          <w:sz w:val="23"/>
          <w:szCs w:val="23"/>
        </w:rPr>
        <w:t xml:space="preserve">For </w:t>
      </w:r>
      <w:r w:rsidR="000C7189" w:rsidRPr="00D30B4E">
        <w:rPr>
          <w:sz w:val="23"/>
          <w:szCs w:val="23"/>
        </w:rPr>
        <w:t>C</w:t>
      </w:r>
      <w:r w:rsidR="005846A9" w:rsidRPr="00D30B4E">
        <w:rPr>
          <w:sz w:val="23"/>
          <w:szCs w:val="23"/>
        </w:rPr>
        <w:t xml:space="preserve">orporate and CED, we </w:t>
      </w:r>
      <w:r w:rsidRPr="00D30B4E">
        <w:rPr>
          <w:sz w:val="23"/>
          <w:szCs w:val="23"/>
        </w:rPr>
        <w:t>have low turnover and participation in the survey is sparse.</w:t>
      </w:r>
    </w:p>
    <w:p w14:paraId="5059FC1C" w14:textId="77777777" w:rsidR="008876F6" w:rsidRPr="00D30B4E" w:rsidRDefault="008876F6" w:rsidP="008876F6">
      <w:pPr>
        <w:rPr>
          <w:sz w:val="23"/>
          <w:szCs w:val="23"/>
        </w:rPr>
      </w:pPr>
    </w:p>
    <w:p w14:paraId="397E8FFB" w14:textId="20E6C681" w:rsidR="008876F6" w:rsidRPr="00D30B4E" w:rsidRDefault="008876F6" w:rsidP="008876F6">
      <w:pPr>
        <w:rPr>
          <w:b/>
          <w:bCs/>
          <w:sz w:val="23"/>
          <w:szCs w:val="23"/>
        </w:rPr>
      </w:pPr>
      <w:r w:rsidRPr="00D30B4E">
        <w:rPr>
          <w:b/>
          <w:bCs/>
          <w:sz w:val="23"/>
          <w:szCs w:val="23"/>
        </w:rPr>
        <w:t>Requirements:</w:t>
      </w:r>
    </w:p>
    <w:p w14:paraId="476657D1" w14:textId="77777777" w:rsidR="008876F6" w:rsidRPr="00D30B4E" w:rsidRDefault="008876F6" w:rsidP="008876F6">
      <w:pPr>
        <w:rPr>
          <w:sz w:val="23"/>
          <w:szCs w:val="23"/>
        </w:rPr>
      </w:pPr>
      <w:r w:rsidRPr="00D30B4E">
        <w:rPr>
          <w:sz w:val="23"/>
          <w:szCs w:val="23"/>
        </w:rPr>
        <w:t>We need a scalable, enterprise-capable engagement survey solution that ensures consistent measurement across business units while allowing limited flexibility.  Must produce statistically meaningful insights and support enterprise risk reporting.</w:t>
      </w:r>
    </w:p>
    <w:p w14:paraId="3C43B947" w14:textId="77777777" w:rsidR="008876F6" w:rsidRPr="00D30B4E" w:rsidRDefault="008876F6" w:rsidP="008876F6">
      <w:pPr>
        <w:rPr>
          <w:sz w:val="23"/>
          <w:szCs w:val="23"/>
        </w:rPr>
      </w:pPr>
    </w:p>
    <w:p w14:paraId="0D27B628" w14:textId="77777777" w:rsidR="008876F6" w:rsidRPr="00D30B4E" w:rsidRDefault="008876F6" w:rsidP="008876F6">
      <w:pPr>
        <w:rPr>
          <w:b/>
          <w:bCs/>
          <w:i/>
          <w:iCs/>
          <w:sz w:val="23"/>
          <w:szCs w:val="23"/>
        </w:rPr>
      </w:pPr>
      <w:r w:rsidRPr="00D30B4E">
        <w:rPr>
          <w:b/>
          <w:bCs/>
          <w:i/>
          <w:iCs/>
          <w:sz w:val="23"/>
          <w:szCs w:val="23"/>
        </w:rPr>
        <w:t>Annual Engagement Survey</w:t>
      </w:r>
    </w:p>
    <w:p w14:paraId="4783DC72" w14:textId="77777777" w:rsidR="008876F6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Require a simple survey to measure alignment with company values, specifically integrity and respect, and alignment (or misalignment) with leadership.    </w:t>
      </w:r>
    </w:p>
    <w:p w14:paraId="28ACD8EF" w14:textId="1D74F9A0" w:rsidR="008876F6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Include an employee </w:t>
      </w:r>
      <w:r w:rsidR="000C7189" w:rsidRPr="00D30B4E">
        <w:rPr>
          <w:sz w:val="23"/>
          <w:szCs w:val="23"/>
        </w:rPr>
        <w:t>NPS.</w:t>
      </w:r>
    </w:p>
    <w:p w14:paraId="5A0F09EC" w14:textId="77777777" w:rsidR="00D30B4E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Accessibility: </w:t>
      </w:r>
    </w:p>
    <w:p w14:paraId="0A0B024C" w14:textId="2CD09C75" w:rsidR="008876F6" w:rsidRPr="00D30B4E" w:rsidRDefault="008876F6" w:rsidP="00D30B4E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Survey should be mobile friendly and easily accessible through a variety of communication methods (QR code, email link, intranet article link, text link, etc.) to encourage </w:t>
      </w:r>
      <w:r w:rsidR="005846A9" w:rsidRPr="00D30B4E">
        <w:rPr>
          <w:sz w:val="23"/>
          <w:szCs w:val="23"/>
        </w:rPr>
        <w:t xml:space="preserve">employee </w:t>
      </w:r>
      <w:r w:rsidRPr="00D30B4E">
        <w:rPr>
          <w:sz w:val="23"/>
          <w:szCs w:val="23"/>
        </w:rPr>
        <w:t>response</w:t>
      </w:r>
      <w:r w:rsidR="005846A9" w:rsidRPr="00D30B4E">
        <w:rPr>
          <w:sz w:val="23"/>
          <w:szCs w:val="23"/>
        </w:rPr>
        <w:t>s</w:t>
      </w:r>
      <w:r w:rsidRPr="00D30B4E">
        <w:rPr>
          <w:sz w:val="23"/>
          <w:szCs w:val="23"/>
        </w:rPr>
        <w:t>.</w:t>
      </w:r>
    </w:p>
    <w:p w14:paraId="1FB1BA33" w14:textId="77777777" w:rsidR="00D30B4E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lastRenderedPageBreak/>
        <w:t xml:space="preserve">Benchmarking: </w:t>
      </w:r>
    </w:p>
    <w:p w14:paraId="58211A38" w14:textId="77777777" w:rsidR="00D30B4E" w:rsidRPr="00D30B4E" w:rsidRDefault="008876F6" w:rsidP="00D30B4E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First year benchmark to companies in professional services industry.  </w:t>
      </w:r>
    </w:p>
    <w:p w14:paraId="6363DD4C" w14:textId="0040FC71" w:rsidR="008876F6" w:rsidRPr="00D30B4E" w:rsidRDefault="008876F6" w:rsidP="00D30B4E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Subsequently, we prefer year-over-year internal comparisons (enterprise vs BU, BU vs BU, etc.)</w:t>
      </w:r>
    </w:p>
    <w:p w14:paraId="092D9596" w14:textId="77777777" w:rsidR="008876F6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Format:  </w:t>
      </w:r>
    </w:p>
    <w:p w14:paraId="34D06154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Preference is for a standard out-of-the-box survey with flexibility for minimal customization for enterprise and/or BU.  Customization cannot compromise benchmarking capability or trend comparability over time.</w:t>
      </w:r>
    </w:p>
    <w:p w14:paraId="39329215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Preference is for one or two open-ended questions for sentiment analysis while ensuring confidentiality is maintained. </w:t>
      </w:r>
    </w:p>
    <w:p w14:paraId="246AB5E3" w14:textId="77777777" w:rsidR="00D30B4E" w:rsidRPr="00D30B4E" w:rsidRDefault="008876F6" w:rsidP="008876F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Reporting: </w:t>
      </w:r>
    </w:p>
    <w:p w14:paraId="641AFCCE" w14:textId="08F7C5C4" w:rsidR="008876F6" w:rsidRPr="00D30B4E" w:rsidRDefault="008876F6" w:rsidP="00D30B4E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Require enterprise-wide reporting for Enterprise Risk Management (ERM) as well as reporting by BU</w:t>
      </w:r>
    </w:p>
    <w:p w14:paraId="7A61481E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Role-based dashboards for executives, BU leaders, and HR leaders/super users</w:t>
      </w:r>
    </w:p>
    <w:p w14:paraId="0118AC93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Point-in-time reports are welcomed for executive distribution</w:t>
      </w:r>
    </w:p>
    <w:p w14:paraId="2AA138AE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Light-touch recommendations preferred; not overly prescriptive</w:t>
      </w:r>
    </w:p>
    <w:p w14:paraId="06082450" w14:textId="77777777" w:rsidR="008876F6" w:rsidRPr="00D30B4E" w:rsidRDefault="008876F6" w:rsidP="008876F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 xml:space="preserve">Need a small group of ‘super users’ to be able to analyze data further and as needs arise.  </w:t>
      </w:r>
    </w:p>
    <w:p w14:paraId="0165B96A" w14:textId="77777777" w:rsidR="008876F6" w:rsidRPr="00D30B4E" w:rsidRDefault="008876F6" w:rsidP="008876F6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API or automated integration with 2 Oracle HCM systems to include demographic fields for reporting (business unit, job, department, location, etc.)</w:t>
      </w:r>
    </w:p>
    <w:p w14:paraId="3686D703" w14:textId="77777777" w:rsidR="008876F6" w:rsidRPr="00D30B4E" w:rsidRDefault="008876F6" w:rsidP="008876F6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D30B4E">
        <w:rPr>
          <w:sz w:val="23"/>
          <w:szCs w:val="23"/>
        </w:rPr>
        <w:t>Alternatively, raw data export raw data will be required</w:t>
      </w:r>
    </w:p>
    <w:p w14:paraId="6DF35276" w14:textId="77777777" w:rsidR="008876F6" w:rsidRPr="00D30B4E" w:rsidRDefault="008876F6" w:rsidP="008876F6">
      <w:pPr>
        <w:pStyle w:val="ListParagraph"/>
        <w:ind w:left="1440"/>
        <w:rPr>
          <w:sz w:val="23"/>
          <w:szCs w:val="23"/>
        </w:rPr>
      </w:pPr>
    </w:p>
    <w:p w14:paraId="2AAF67B0" w14:textId="77777777" w:rsidR="008876F6" w:rsidRPr="00D30B4E" w:rsidRDefault="008876F6" w:rsidP="008876F6">
      <w:pPr>
        <w:rPr>
          <w:b/>
          <w:bCs/>
          <w:i/>
          <w:iCs/>
          <w:sz w:val="23"/>
          <w:szCs w:val="23"/>
        </w:rPr>
      </w:pPr>
      <w:r w:rsidRPr="00D30B4E">
        <w:rPr>
          <w:b/>
          <w:bCs/>
          <w:i/>
          <w:iCs/>
          <w:sz w:val="23"/>
          <w:szCs w:val="23"/>
        </w:rPr>
        <w:t>Pulse Survey</w:t>
      </w:r>
    </w:p>
    <w:p w14:paraId="2629974B" w14:textId="56A5B235" w:rsidR="008876F6" w:rsidRPr="00D30B4E" w:rsidRDefault="008876F6" w:rsidP="008876F6">
      <w:pPr>
        <w:rPr>
          <w:sz w:val="23"/>
          <w:szCs w:val="23"/>
        </w:rPr>
      </w:pPr>
      <w:r w:rsidRPr="00D30B4E">
        <w:rPr>
          <w:sz w:val="23"/>
          <w:szCs w:val="23"/>
        </w:rPr>
        <w:t>Require ability to conduct pulse surveys of 3-5 questions to targeted employee populations as needed</w:t>
      </w:r>
      <w:r w:rsidR="00D30B4E">
        <w:rPr>
          <w:sz w:val="23"/>
          <w:szCs w:val="23"/>
        </w:rPr>
        <w:t>.</w:t>
      </w:r>
    </w:p>
    <w:p w14:paraId="249DCF3F" w14:textId="77777777" w:rsidR="008876F6" w:rsidRPr="00D30B4E" w:rsidRDefault="008876F6" w:rsidP="008876F6">
      <w:pPr>
        <w:rPr>
          <w:sz w:val="23"/>
          <w:szCs w:val="23"/>
        </w:rPr>
      </w:pPr>
    </w:p>
    <w:p w14:paraId="552463CD" w14:textId="77777777" w:rsidR="008876F6" w:rsidRPr="00D30B4E" w:rsidRDefault="008876F6" w:rsidP="008876F6">
      <w:pPr>
        <w:rPr>
          <w:b/>
          <w:bCs/>
          <w:i/>
          <w:iCs/>
          <w:sz w:val="23"/>
          <w:szCs w:val="23"/>
        </w:rPr>
      </w:pPr>
      <w:r w:rsidRPr="00D30B4E">
        <w:rPr>
          <w:b/>
          <w:bCs/>
          <w:i/>
          <w:iCs/>
          <w:sz w:val="23"/>
          <w:szCs w:val="23"/>
        </w:rPr>
        <w:t>Exit Survey</w:t>
      </w:r>
    </w:p>
    <w:p w14:paraId="701586FC" w14:textId="77777777" w:rsidR="008876F6" w:rsidRPr="00D30B4E" w:rsidRDefault="008876F6" w:rsidP="008876F6">
      <w:pPr>
        <w:rPr>
          <w:sz w:val="23"/>
          <w:szCs w:val="23"/>
        </w:rPr>
      </w:pPr>
      <w:r w:rsidRPr="00D30B4E">
        <w:rPr>
          <w:sz w:val="23"/>
          <w:szCs w:val="23"/>
        </w:rPr>
        <w:t>Provide capability to conduct exit surveys, including standard templates and customizable questions.</w:t>
      </w:r>
    </w:p>
    <w:p w14:paraId="74401949" w14:textId="77777777" w:rsidR="00A8214E" w:rsidRPr="00D30B4E" w:rsidRDefault="00A8214E" w:rsidP="001926C3">
      <w:pPr>
        <w:rPr>
          <w:color w:val="FF0000"/>
          <w:sz w:val="23"/>
          <w:szCs w:val="23"/>
        </w:rPr>
      </w:pPr>
    </w:p>
    <w:p w14:paraId="3FD900D0" w14:textId="1C317319" w:rsidR="00A8214E" w:rsidRPr="00D30B4E" w:rsidRDefault="00D30B4E" w:rsidP="001926C3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Other </w:t>
      </w:r>
      <w:r w:rsidR="00DA67CE" w:rsidRPr="00D30B4E">
        <w:rPr>
          <w:b/>
          <w:bCs/>
          <w:i/>
          <w:iCs/>
          <w:sz w:val="23"/>
          <w:szCs w:val="23"/>
        </w:rPr>
        <w:t>Capabilities &amp; References</w:t>
      </w:r>
    </w:p>
    <w:p w14:paraId="3209EB25" w14:textId="5B9699F6" w:rsidR="001926C3" w:rsidRPr="00D30B4E" w:rsidRDefault="00DA67CE" w:rsidP="00A8214E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D30B4E">
        <w:rPr>
          <w:sz w:val="23"/>
          <w:szCs w:val="23"/>
        </w:rPr>
        <w:t>Provide capabilities with tribal entities, if any</w:t>
      </w:r>
    </w:p>
    <w:p w14:paraId="7AE7E2A9" w14:textId="6AE74F4B" w:rsidR="00267513" w:rsidRPr="00D30B4E" w:rsidRDefault="00DA67CE" w:rsidP="00A8214E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D30B4E">
        <w:rPr>
          <w:sz w:val="23"/>
          <w:szCs w:val="23"/>
        </w:rPr>
        <w:t>P</w:t>
      </w:r>
      <w:r w:rsidR="00267513" w:rsidRPr="00D30B4E">
        <w:rPr>
          <w:sz w:val="23"/>
          <w:szCs w:val="23"/>
        </w:rPr>
        <w:t>rovide any references and contact information</w:t>
      </w:r>
    </w:p>
    <w:sectPr w:rsidR="00267513" w:rsidRPr="00D30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13"/>
    <w:multiLevelType w:val="hybridMultilevel"/>
    <w:tmpl w:val="4EA6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F1C"/>
    <w:multiLevelType w:val="multilevel"/>
    <w:tmpl w:val="3EE4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4501"/>
    <w:multiLevelType w:val="multilevel"/>
    <w:tmpl w:val="EF4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6D23"/>
    <w:multiLevelType w:val="multilevel"/>
    <w:tmpl w:val="44F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93567"/>
    <w:multiLevelType w:val="multilevel"/>
    <w:tmpl w:val="DA36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94A69"/>
    <w:multiLevelType w:val="multilevel"/>
    <w:tmpl w:val="BF22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D1E7B"/>
    <w:multiLevelType w:val="hybridMultilevel"/>
    <w:tmpl w:val="0D60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81C"/>
    <w:multiLevelType w:val="multilevel"/>
    <w:tmpl w:val="95E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504A1"/>
    <w:multiLevelType w:val="multilevel"/>
    <w:tmpl w:val="910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6352E"/>
    <w:multiLevelType w:val="multilevel"/>
    <w:tmpl w:val="C45A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F12D0"/>
    <w:multiLevelType w:val="hybridMultilevel"/>
    <w:tmpl w:val="78E66E3C"/>
    <w:lvl w:ilvl="0" w:tplc="58BA3C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964"/>
    <w:multiLevelType w:val="multilevel"/>
    <w:tmpl w:val="A74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D59B4"/>
    <w:multiLevelType w:val="multilevel"/>
    <w:tmpl w:val="4D14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D50B7"/>
    <w:multiLevelType w:val="multilevel"/>
    <w:tmpl w:val="6060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37685"/>
    <w:multiLevelType w:val="multilevel"/>
    <w:tmpl w:val="284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020BB"/>
    <w:multiLevelType w:val="hybridMultilevel"/>
    <w:tmpl w:val="9BE41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50A57"/>
    <w:multiLevelType w:val="hybridMultilevel"/>
    <w:tmpl w:val="BD5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923"/>
    <w:multiLevelType w:val="multilevel"/>
    <w:tmpl w:val="A83C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51238"/>
    <w:multiLevelType w:val="multilevel"/>
    <w:tmpl w:val="20F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05284">
    <w:abstractNumId w:val="16"/>
  </w:num>
  <w:num w:numId="2" w16cid:durableId="2029142013">
    <w:abstractNumId w:val="0"/>
  </w:num>
  <w:num w:numId="3" w16cid:durableId="555165155">
    <w:abstractNumId w:val="6"/>
  </w:num>
  <w:num w:numId="4" w16cid:durableId="1035541871">
    <w:abstractNumId w:val="15"/>
  </w:num>
  <w:num w:numId="5" w16cid:durableId="1755317836">
    <w:abstractNumId w:val="10"/>
  </w:num>
  <w:num w:numId="6" w16cid:durableId="770007925">
    <w:abstractNumId w:val="18"/>
  </w:num>
  <w:num w:numId="7" w16cid:durableId="1975596462">
    <w:abstractNumId w:val="12"/>
  </w:num>
  <w:num w:numId="8" w16cid:durableId="1254703753">
    <w:abstractNumId w:val="4"/>
  </w:num>
  <w:num w:numId="9" w16cid:durableId="1043403949">
    <w:abstractNumId w:val="8"/>
  </w:num>
  <w:num w:numId="10" w16cid:durableId="877475583">
    <w:abstractNumId w:val="13"/>
  </w:num>
  <w:num w:numId="11" w16cid:durableId="1692758653">
    <w:abstractNumId w:val="3"/>
  </w:num>
  <w:num w:numId="12" w16cid:durableId="1395619935">
    <w:abstractNumId w:val="14"/>
  </w:num>
  <w:num w:numId="13" w16cid:durableId="789740675">
    <w:abstractNumId w:val="7"/>
  </w:num>
  <w:num w:numId="14" w16cid:durableId="1223521768">
    <w:abstractNumId w:val="1"/>
  </w:num>
  <w:num w:numId="15" w16cid:durableId="1489597101">
    <w:abstractNumId w:val="2"/>
  </w:num>
  <w:num w:numId="16" w16cid:durableId="984502933">
    <w:abstractNumId w:val="5"/>
  </w:num>
  <w:num w:numId="17" w16cid:durableId="2080786485">
    <w:abstractNumId w:val="17"/>
  </w:num>
  <w:num w:numId="18" w16cid:durableId="692193047">
    <w:abstractNumId w:val="11"/>
  </w:num>
  <w:num w:numId="19" w16cid:durableId="1163661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25"/>
    <w:rsid w:val="00040FE0"/>
    <w:rsid w:val="000A0527"/>
    <w:rsid w:val="000C7189"/>
    <w:rsid w:val="000D63A6"/>
    <w:rsid w:val="0015672F"/>
    <w:rsid w:val="001759B7"/>
    <w:rsid w:val="001926C3"/>
    <w:rsid w:val="001A4B47"/>
    <w:rsid w:val="001A689E"/>
    <w:rsid w:val="001B6FC1"/>
    <w:rsid w:val="002176DA"/>
    <w:rsid w:val="00243C4B"/>
    <w:rsid w:val="00252D51"/>
    <w:rsid w:val="00267513"/>
    <w:rsid w:val="002B60B6"/>
    <w:rsid w:val="002E3FF0"/>
    <w:rsid w:val="002F6A4D"/>
    <w:rsid w:val="00316620"/>
    <w:rsid w:val="00323013"/>
    <w:rsid w:val="00374F0F"/>
    <w:rsid w:val="0040607A"/>
    <w:rsid w:val="004103B9"/>
    <w:rsid w:val="004512D9"/>
    <w:rsid w:val="00465623"/>
    <w:rsid w:val="004B1B26"/>
    <w:rsid w:val="004C7B8E"/>
    <w:rsid w:val="004F54DB"/>
    <w:rsid w:val="00517C5B"/>
    <w:rsid w:val="00527E97"/>
    <w:rsid w:val="005846A9"/>
    <w:rsid w:val="005A495A"/>
    <w:rsid w:val="005C0A66"/>
    <w:rsid w:val="005C2E32"/>
    <w:rsid w:val="005F6037"/>
    <w:rsid w:val="00600A49"/>
    <w:rsid w:val="00637C96"/>
    <w:rsid w:val="00643760"/>
    <w:rsid w:val="00646544"/>
    <w:rsid w:val="0065176D"/>
    <w:rsid w:val="00661935"/>
    <w:rsid w:val="006652C7"/>
    <w:rsid w:val="00676241"/>
    <w:rsid w:val="00692A28"/>
    <w:rsid w:val="006A4D93"/>
    <w:rsid w:val="006B31BD"/>
    <w:rsid w:val="007136EF"/>
    <w:rsid w:val="00771A66"/>
    <w:rsid w:val="00774175"/>
    <w:rsid w:val="00784FA9"/>
    <w:rsid w:val="007B3E91"/>
    <w:rsid w:val="00803862"/>
    <w:rsid w:val="00836C4F"/>
    <w:rsid w:val="00842C90"/>
    <w:rsid w:val="00843266"/>
    <w:rsid w:val="008677E8"/>
    <w:rsid w:val="008876F6"/>
    <w:rsid w:val="008B49FE"/>
    <w:rsid w:val="00905B66"/>
    <w:rsid w:val="00917670"/>
    <w:rsid w:val="0097335F"/>
    <w:rsid w:val="00976A35"/>
    <w:rsid w:val="009772CB"/>
    <w:rsid w:val="00984E0B"/>
    <w:rsid w:val="009A1C84"/>
    <w:rsid w:val="009A535E"/>
    <w:rsid w:val="009F32A6"/>
    <w:rsid w:val="00A046BF"/>
    <w:rsid w:val="00A8214E"/>
    <w:rsid w:val="00A92561"/>
    <w:rsid w:val="00B01BCB"/>
    <w:rsid w:val="00B06AC6"/>
    <w:rsid w:val="00B20002"/>
    <w:rsid w:val="00B569DA"/>
    <w:rsid w:val="00B63A76"/>
    <w:rsid w:val="00B65036"/>
    <w:rsid w:val="00B92E45"/>
    <w:rsid w:val="00BA009A"/>
    <w:rsid w:val="00C04BD2"/>
    <w:rsid w:val="00C37E8C"/>
    <w:rsid w:val="00C76486"/>
    <w:rsid w:val="00C84D83"/>
    <w:rsid w:val="00CA1F58"/>
    <w:rsid w:val="00CD4A5B"/>
    <w:rsid w:val="00CF1A35"/>
    <w:rsid w:val="00D30925"/>
    <w:rsid w:val="00D30B4E"/>
    <w:rsid w:val="00D51EBE"/>
    <w:rsid w:val="00D70AD9"/>
    <w:rsid w:val="00DA67CE"/>
    <w:rsid w:val="00DB0FEF"/>
    <w:rsid w:val="00E01BC6"/>
    <w:rsid w:val="00EB03DC"/>
    <w:rsid w:val="00EE55F2"/>
    <w:rsid w:val="00EF0598"/>
    <w:rsid w:val="00F23F0D"/>
    <w:rsid w:val="00F353CF"/>
    <w:rsid w:val="00F809FA"/>
    <w:rsid w:val="00FA2250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215A"/>
  <w15:chartTrackingRefBased/>
  <w15:docId w15:val="{B8335DE0-3C5B-41E5-8B88-36FD09C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2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84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Bunn</dc:creator>
  <cp:keywords/>
  <dc:description/>
  <cp:lastModifiedBy>Amanda Bunn</cp:lastModifiedBy>
  <cp:revision>2</cp:revision>
  <dcterms:created xsi:type="dcterms:W3CDTF">2026-05-01T15:20:00Z</dcterms:created>
  <dcterms:modified xsi:type="dcterms:W3CDTF">2026-05-01T15:20:00Z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2026-04-30T16:27:01Z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f710d99e-575f-4f80-9ab2-411635abbc6f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